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tiff" ContentType="image/tiff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en-US" w:bidi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6108065" cy="3435985"/>
            <wp:effectExtent l="0" t="0" r="635" b="5715"/>
            <wp:docPr id="3" name="图片 3" descr="图1-23-7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1-23-7-2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opLinePunct/>
        <w:adjustRightInd w:val="0"/>
        <w:snapToGrid w:val="0"/>
        <w:spacing w:line="480" w:lineRule="auto"/>
        <w:jc w:val="center"/>
        <w:rPr>
          <w:rFonts w:ascii="Times New Roman" w:hAnsi="Times New Roman" w:eastAsia="宋体" w:cs="Times New Roman"/>
          <w:b/>
          <w:color w:val="FF0000"/>
          <w:sz w:val="24"/>
          <w:szCs w:val="24"/>
        </w:rPr>
      </w:pP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 xml:space="preserve">Figure 1 </w:t>
      </w:r>
      <w:r>
        <w:rPr>
          <w:rFonts w:hint="eastAsia" w:ascii="Times New Roman" w:hAnsi="Times New Roman" w:eastAsia="宋体" w:cs="Times New Roman"/>
          <w:b/>
          <w:color w:val="FF0000"/>
          <w:sz w:val="24"/>
          <w:szCs w:val="24"/>
        </w:rPr>
        <w:t>G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>astrointestinal transit rate</w:t>
      </w:r>
      <w:r>
        <w:rPr>
          <w:rFonts w:hint="eastAsia" w:ascii="Times New Roman" w:hAnsi="Times New Roman" w:eastAsia="宋体" w:cs="Times New Roman"/>
          <w:b/>
          <w:color w:val="FF0000"/>
          <w:sz w:val="24"/>
          <w:szCs w:val="24"/>
          <w:lang w:val="en-US" w:eastAsia="zh-CN"/>
        </w:rPr>
        <w:t xml:space="preserve">, 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 xml:space="preserve">defecation 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  <w:u w:color="FA5050"/>
        </w:rPr>
        <w:t>status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 xml:space="preserve">and </w:t>
      </w:r>
      <w:r>
        <w:rPr>
          <w:rFonts w:hint="eastAsia" w:ascii="Times New Roman" w:hAnsi="Times New Roman" w:eastAsia="宋体" w:cs="Times New Roman"/>
          <w:b/>
          <w:color w:val="FF0000"/>
          <w:sz w:val="24"/>
          <w:szCs w:val="24"/>
          <w:lang w:val="en-US" w:eastAsia="zh-CN"/>
        </w:rPr>
        <w:t xml:space="preserve">water intake </w:t>
      </w:r>
      <w:r>
        <w:rPr>
          <w:rFonts w:ascii="Times New Roman" w:hAnsi="Times New Roman" w:eastAsia="宋体" w:cs="Times New Roman"/>
          <w:b/>
          <w:color w:val="FF0000"/>
          <w:sz w:val="24"/>
          <w:szCs w:val="24"/>
        </w:rPr>
        <w:t>of mice during the experiment</w:t>
      </w:r>
      <w:r>
        <w:rPr>
          <w:rFonts w:hint="eastAsia" w:ascii="Times New Roman" w:hAnsi="Times New Roman" w:eastAsia="宋体" w:cs="Times New Roman"/>
          <w:b/>
          <w:color w:val="FF0000"/>
          <w:sz w:val="24"/>
          <w:szCs w:val="24"/>
        </w:rPr>
        <w:t>.</w:t>
      </w:r>
    </w:p>
    <w:p>
      <w:pPr>
        <w:topLinePunct/>
        <w:adjustRightInd w:val="0"/>
        <w:snapToGrid w:val="0"/>
        <w:spacing w:line="48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(</w:t>
      </w:r>
      <w:r>
        <w:rPr>
          <w:rFonts w:ascii="Times New Roman" w:hAnsi="Times New Roman" w:eastAsia="宋体" w:cs="Times New Roman"/>
          <w:sz w:val="24"/>
          <w:szCs w:val="24"/>
        </w:rPr>
        <w:t>A)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Gastrointestinal transit rates after constipation treatment; (B)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Residua</w:t>
      </w:r>
      <w:bookmarkStart w:id="0" w:name="_GoBack"/>
      <w:bookmarkEnd w:id="0"/>
      <w:r>
        <w:rPr>
          <w:rFonts w:ascii="Times New Roman" w:hAnsi="Times New Roman" w:eastAsia="宋体" w:cs="Times New Roman"/>
          <w:sz w:val="24"/>
          <w:szCs w:val="24"/>
        </w:rPr>
        <w:t>l weight in mouse stomach following India ink administration; (C)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Fresh fecal weight; (D)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Water content of fresh feces; (E)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Numbers of formed feces remaining in the colon; (F) Converted into the amount of defecation per rat within 24 hours</w:t>
      </w:r>
      <w:r>
        <w:rPr>
          <w:rFonts w:ascii="Times New Roman" w:hAnsi="Times New Roman" w:eastAsia="宋体" w:cs="Times New Roman"/>
          <w:color w:val="FF0000"/>
          <w:sz w:val="24"/>
          <w:szCs w:val="24"/>
        </w:rPr>
        <w:t>; (G)</w:t>
      </w:r>
      <w:r>
        <w:rPr>
          <w:color w:val="FF0000"/>
        </w:rPr>
        <w:t xml:space="preserve"> </w:t>
      </w:r>
      <w:r>
        <w:rPr>
          <w:rFonts w:hint="eastAsia" w:ascii="Times New Roman" w:hAnsi="Times New Roman" w:eastAsia="宋体" w:cs="Times New Roman"/>
          <w:color w:val="FF0000"/>
          <w:sz w:val="24"/>
          <w:szCs w:val="24"/>
          <w:lang w:bidi="en-US"/>
        </w:rPr>
        <w:t>Total amount</w:t>
      </w:r>
      <w:r>
        <w:rPr>
          <w:rFonts w:ascii="Times New Roman" w:hAnsi="Times New Roman" w:eastAsia="宋体" w:cs="Times New Roman"/>
          <w:color w:val="FF0000"/>
          <w:sz w:val="24"/>
          <w:szCs w:val="24"/>
          <w:lang w:bidi="en-US"/>
        </w:rPr>
        <w:t xml:space="preserve"> of water </w:t>
      </w:r>
      <w:r>
        <w:rPr>
          <w:rFonts w:hint="eastAsia" w:ascii="Times New Roman" w:hAnsi="Times New Roman" w:eastAsia="宋体" w:cs="Times New Roman"/>
          <w:color w:val="FF0000"/>
          <w:sz w:val="24"/>
          <w:szCs w:val="24"/>
          <w:lang w:bidi="en-US"/>
        </w:rPr>
        <w:t xml:space="preserve">intake per day </w:t>
      </w:r>
      <w:r>
        <w:rPr>
          <w:rFonts w:ascii="Times New Roman" w:hAnsi="Times New Roman" w:eastAsia="宋体" w:cs="Times New Roman"/>
          <w:color w:val="FF0000"/>
          <w:sz w:val="24"/>
          <w:szCs w:val="24"/>
        </w:rPr>
        <w:t xml:space="preserve">during treatment; (H) Water intake </w:t>
      </w:r>
      <w:r>
        <w:rPr>
          <w:rFonts w:hint="eastAsia" w:ascii="Times New Roman" w:hAnsi="Times New Roman" w:eastAsia="宋体" w:cs="Times New Roman"/>
          <w:color w:val="FF0000"/>
          <w:sz w:val="24"/>
          <w:szCs w:val="24"/>
        </w:rPr>
        <w:t xml:space="preserve">per mouse </w:t>
      </w:r>
      <w:r>
        <w:rPr>
          <w:rFonts w:ascii="Times New Roman" w:hAnsi="Times New Roman" w:eastAsia="宋体" w:cs="Times New Roman"/>
          <w:color w:val="FF0000"/>
          <w:sz w:val="24"/>
          <w:szCs w:val="24"/>
        </w:rPr>
        <w:t>on the last day of treatment</w:t>
      </w:r>
      <w:r>
        <w:rPr>
          <w:rFonts w:ascii="Times New Roman" w:hAnsi="Times New Roman" w:eastAsia="宋体" w:cs="Times New Roman"/>
          <w:sz w:val="24"/>
          <w:szCs w:val="24"/>
        </w:rPr>
        <w:t>. Con: normal control group; Mod: model group; Pos: Positive drug group; 15Y: aged 6 years black tea extract treatment group; 17Y: aged 4 years black tea extract treatment group; 1</w:t>
      </w:r>
      <w:r>
        <w:rPr>
          <w:rFonts w:hint="eastAsia" w:ascii="Times New Roman" w:hAnsi="Times New Roman" w:eastAsia="宋体" w:cs="Times New Roman"/>
          <w:sz w:val="24"/>
          <w:szCs w:val="24"/>
        </w:rPr>
        <w:t>9</w:t>
      </w:r>
      <w:r>
        <w:rPr>
          <w:rFonts w:ascii="Times New Roman" w:hAnsi="Times New Roman" w:eastAsia="宋体" w:cs="Times New Roman"/>
          <w:sz w:val="24"/>
          <w:szCs w:val="24"/>
        </w:rPr>
        <w:t>Y: aged 2 years black tea extract treatment group; 21Y: unaged black tea extract treatment group; Different letters (a, b, c) in the same row indicate significant differences between mean values (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0.05)</w:t>
      </w:r>
    </w:p>
    <w:p>
      <w:pPr>
        <w:topLinePunct/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br w:type="page"/>
      </w:r>
      <w:r>
        <w:rPr>
          <w:rFonts w:ascii="Times New Roman" w:hAnsi="Times New Roman" w:eastAsia="宋体" w:cs="Times New Roman"/>
          <w:sz w:val="24"/>
          <w:szCs w:val="24"/>
        </w:rPr>
        <w:drawing>
          <wp:inline distT="0" distB="0" distL="0" distR="0">
            <wp:extent cx="6119495" cy="2912110"/>
            <wp:effectExtent l="0" t="0" r="0" b="2540"/>
            <wp:docPr id="1" name="图片 1" descr="C:\Desktop\图\H&amp;E染色图-2-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Desktop\图\H&amp;E染色图-2-6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4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2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Figure 2</w:t>
      </w:r>
      <w:r>
        <w:rPr>
          <w:rFonts w:hint="eastAsia" w:ascii="Times New Roman" w:hAnsi="Times New Roman" w:cs="Times New Roman"/>
          <w:b/>
          <w:sz w:val="24"/>
          <w:szCs w:val="24"/>
        </w:rPr>
        <w:t xml:space="preserve"> H</w:t>
      </w:r>
      <w:r>
        <w:rPr>
          <w:rFonts w:ascii="Times New Roman" w:hAnsi="Times New Roman" w:cs="Times New Roman"/>
          <w:b/>
          <w:sz w:val="24"/>
          <w:szCs w:val="24"/>
        </w:rPr>
        <w:t xml:space="preserve">istopathological observation of hematoxylin and eosin (H&amp;E)-stained colon tissue slices </w:t>
      </w:r>
      <w:r>
        <w:rPr>
          <w:rFonts w:ascii="Times New Roman" w:hAnsi="Times New Roman" w:cs="Times New Roman"/>
          <w:b/>
          <w:sz w:val="24"/>
          <w:szCs w:val="24"/>
          <w:u w:color="FA5050"/>
        </w:rPr>
        <w:t>(× 200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>
      <w:pPr>
        <w:adjustRightInd w:val="0"/>
        <w:snapToGrid w:val="0"/>
        <w:spacing w:line="480" w:lineRule="auto"/>
        <w:jc w:val="center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drawing>
          <wp:inline distT="0" distB="0" distL="0" distR="0">
            <wp:extent cx="6120130" cy="3443605"/>
            <wp:effectExtent l="0" t="0" r="0" b="4445"/>
            <wp:docPr id="5" name="图片 5" descr="C:\Desktop\图\吴渝-神经递质-2-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Desktop\图\吴渝-神经递质-2-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opLinePunct/>
        <w:adjustRightInd w:val="0"/>
        <w:snapToGrid w:val="0"/>
        <w:spacing w:line="480" w:lineRule="auto"/>
        <w:ind w:firstLine="482" w:firstLineChars="200"/>
        <w:jc w:val="center"/>
        <w:rPr>
          <w:rFonts w:ascii="Times New Roman" w:hAnsi="Times New Roman" w:eastAsia="宋体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sz w:val="24"/>
          <w:szCs w:val="24"/>
        </w:rPr>
        <w:t>Figure 3 Effect of black tea on serum neurotransmitter levels in constipated mice</w:t>
      </w:r>
      <w:r>
        <w:rPr>
          <w:rFonts w:hint="eastAsia" w:ascii="Times New Roman" w:hAnsi="Times New Roman" w:eastAsia="宋体" w:cs="Times New Roman"/>
          <w:b/>
          <w:sz w:val="24"/>
          <w:szCs w:val="24"/>
        </w:rPr>
        <w:t>.</w:t>
      </w:r>
    </w:p>
    <w:p>
      <w:pPr>
        <w:topLinePunct/>
        <w:adjustRightInd w:val="0"/>
        <w:snapToGrid w:val="0"/>
        <w:spacing w:line="48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color="FA5050"/>
        </w:rPr>
        <w:t>(</w:t>
      </w:r>
      <w:r>
        <w:rPr>
          <w:rFonts w:hint="eastAsia" w:ascii="Times New Roman" w:hAnsi="Times New Roman" w:cs="Times New Roman"/>
          <w:sz w:val="24"/>
          <w:szCs w:val="24"/>
          <w:u w:color="FA5050"/>
        </w:rPr>
        <w:t>A</w:t>
      </w:r>
      <w:r>
        <w:rPr>
          <w:rFonts w:ascii="Times New Roman" w:hAnsi="Times New Roman" w:cs="Times New Roman"/>
          <w:sz w:val="24"/>
          <w:szCs w:val="24"/>
          <w:u w:color="FA5050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MTL</w:t>
      </w:r>
      <w:r>
        <w:rPr>
          <w:rFonts w:ascii="Times New Roman" w:hAnsi="Times New Roman" w:cs="Times New Roman"/>
          <w:sz w:val="24"/>
          <w:szCs w:val="24"/>
          <w:u w:color="FA5050"/>
        </w:rPr>
        <w:t>; (</w:t>
      </w:r>
      <w:r>
        <w:rPr>
          <w:rFonts w:hint="eastAsia" w:ascii="Times New Roman" w:hAnsi="Times New Roman" w:cs="Times New Roman"/>
          <w:sz w:val="24"/>
          <w:szCs w:val="24"/>
          <w:u w:color="FA5050"/>
        </w:rPr>
        <w:t>B</w:t>
      </w:r>
      <w:r>
        <w:rPr>
          <w:rFonts w:ascii="Times New Roman" w:hAnsi="Times New Roman" w:cs="Times New Roman"/>
          <w:sz w:val="24"/>
          <w:szCs w:val="24"/>
          <w:u w:color="FA5050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SP; </w:t>
      </w:r>
      <w:r>
        <w:rPr>
          <w:rFonts w:ascii="Times New Roman" w:hAnsi="Times New Roman" w:eastAsia="宋体" w:cs="Times New Roman"/>
          <w:sz w:val="24"/>
          <w:szCs w:val="24"/>
          <w:u w:color="FA5050"/>
        </w:rPr>
        <w:t>(</w:t>
      </w:r>
      <w:r>
        <w:rPr>
          <w:rFonts w:hint="eastAsia" w:ascii="Times New Roman" w:hAnsi="Times New Roman" w:cs="Times New Roman"/>
          <w:sz w:val="24"/>
          <w:szCs w:val="24"/>
          <w:u w:color="FA5050"/>
        </w:rPr>
        <w:t>C</w:t>
      </w:r>
      <w:r>
        <w:rPr>
          <w:rFonts w:ascii="Times New Roman" w:hAnsi="Times New Roman" w:cs="Times New Roman"/>
          <w:sz w:val="24"/>
          <w:szCs w:val="24"/>
          <w:u w:color="FA5050"/>
        </w:rPr>
        <w:t>) VIP; (</w:t>
      </w:r>
      <w:r>
        <w:rPr>
          <w:rFonts w:hint="eastAsia" w:ascii="Times New Roman" w:hAnsi="Times New Roman" w:cs="Times New Roman"/>
          <w:sz w:val="24"/>
          <w:szCs w:val="24"/>
          <w:u w:color="FA5050"/>
        </w:rPr>
        <w:t>D</w:t>
      </w:r>
      <w:r>
        <w:rPr>
          <w:rFonts w:ascii="Times New Roman" w:hAnsi="Times New Roman" w:cs="Times New Roman"/>
          <w:sz w:val="24"/>
          <w:szCs w:val="24"/>
          <w:u w:color="FA5050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NO</w:t>
      </w:r>
      <w:r>
        <w:rPr>
          <w:rFonts w:ascii="Times New Roman" w:hAnsi="Times New Roman" w:cs="Times New Roman"/>
          <w:sz w:val="24"/>
          <w:szCs w:val="24"/>
          <w:u w:color="FA5050"/>
        </w:rPr>
        <w:t xml:space="preserve">; </w:t>
      </w:r>
      <w:r>
        <w:rPr>
          <w:rFonts w:ascii="Times New Roman" w:hAnsi="Times New Roman" w:eastAsia="宋体" w:cs="Times New Roman"/>
          <w:sz w:val="24"/>
          <w:szCs w:val="24"/>
          <w:u w:color="FA5050"/>
        </w:rPr>
        <w:t>Different</w:t>
      </w:r>
      <w:r>
        <w:rPr>
          <w:rFonts w:ascii="Times New Roman" w:hAnsi="Times New Roman" w:eastAsia="宋体" w:cs="Times New Roman"/>
          <w:sz w:val="24"/>
          <w:szCs w:val="24"/>
        </w:rPr>
        <w:t xml:space="preserve"> letters (a, b) in the same row indicate significant differences between mean values (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0.05)</w:t>
      </w:r>
    </w:p>
    <w:p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br w:type="page"/>
      </w:r>
    </w:p>
    <w:p>
      <w:pPr>
        <w:adjustRightInd w:val="0"/>
        <w:snapToGrid w:val="0"/>
        <w:spacing w:line="480" w:lineRule="auto"/>
        <w:jc w:val="center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en-US" w:bidi="zh-CN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drawing>
          <wp:inline distT="0" distB="0" distL="0" distR="0">
            <wp:extent cx="6120130" cy="3444875"/>
            <wp:effectExtent l="0" t="0" r="0" b="3175"/>
            <wp:docPr id="2" name="图片 2" descr="F:\桌面23-3-8\文章用的图\QPCR-IHC-3-11-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桌面23-3-8\文章用的图\QPCR-IHC-3-11-改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opLinePunct/>
        <w:adjustRightInd w:val="0"/>
        <w:snapToGrid w:val="0"/>
        <w:spacing w:line="480" w:lineRule="auto"/>
        <w:ind w:firstLine="482" w:firstLineChars="200"/>
        <w:jc w:val="center"/>
        <w:rPr>
          <w:rFonts w:ascii="Times New Roman" w:hAnsi="Times New Roman" w:eastAsia="宋体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sz w:val="24"/>
          <w:szCs w:val="24"/>
        </w:rPr>
        <w:t>Figure 4 Effect of black tea on AQP3 and AQP9 expression in colon of constipated mice</w:t>
      </w:r>
      <w:r>
        <w:rPr>
          <w:rFonts w:hint="eastAsia" w:ascii="Times New Roman" w:hAnsi="Times New Roman" w:eastAsia="宋体" w:cs="Times New Roman"/>
          <w:b/>
          <w:sz w:val="24"/>
          <w:szCs w:val="24"/>
        </w:rPr>
        <w:t>.</w:t>
      </w:r>
    </w:p>
    <w:p>
      <w:pPr>
        <w:topLinePunct/>
        <w:adjustRightInd w:val="0"/>
        <w:snapToGrid w:val="0"/>
        <w:spacing w:line="48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(</w:t>
      </w:r>
      <w:r>
        <w:rPr>
          <w:rFonts w:ascii="Times New Roman" w:hAnsi="Times New Roman" w:eastAsia="宋体" w:cs="Times New Roman"/>
          <w:sz w:val="24"/>
          <w:szCs w:val="24"/>
        </w:rPr>
        <w:t>A) AQP3 expression level in colon tissue based on immunohistochemical analysis (original magnification, × 400); (B) AQP3 protein expression in colon tissue; (C) AQP3 gene expression in colon tissue; (D) AQP9 protein expression level in colon tissue based on immunohistochemical analysis (original magnification, × 400); (E) AQP9 protein expression in colon tissue; (F) AQP9 gene expression in colon tissue. Different letters (a, b, c, d) in the same row indicate significant differences between mean values (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0.05)</w:t>
      </w:r>
    </w:p>
    <w:p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br w:type="page"/>
      </w:r>
    </w:p>
    <w:p>
      <w:pPr>
        <w:topLinePunct/>
        <w:adjustRightInd w:val="0"/>
        <w:snapToGrid w:val="0"/>
        <w:spacing w:line="480" w:lineRule="auto"/>
        <w:jc w:val="center"/>
        <w:rPr>
          <w:rFonts w:ascii="Times New Roman" w:hAnsi="Times New Roman" w:eastAsia="宋体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object>
          <v:shape id="_x0000_i1025" o:spt="75" type="#_x0000_t75" style="height:310.5pt;width:449.25pt;" o:ole="t" filled="f" o:preferrelative="t" stroked="f" coordsize="21600,21600">
            <v:path/>
            <v:fill on="f" focussize="0,0"/>
            <v:stroke on="f" joinstyle="miter"/>
            <v:imagedata r:id="rId9" cropbottom="6134f" o:title=""/>
            <o:lock v:ext="edit" aspectratio="t"/>
            <w10:wrap type="none"/>
            <w10:anchorlock/>
          </v:shape>
          <o:OLEObject Type="Embed" ProgID="Origin95.Graph" ShapeID="_x0000_i1025" DrawAspect="Content" ObjectID="_1468075725" r:id="rId8">
            <o:LockedField>false</o:LockedField>
          </o:OLEObject>
        </w:object>
      </w:r>
    </w:p>
    <w:p>
      <w:pPr>
        <w:topLinePunct/>
        <w:adjustRightInd w:val="0"/>
        <w:snapToGrid w:val="0"/>
        <w:spacing w:line="480" w:lineRule="auto"/>
        <w:ind w:firstLine="482" w:firstLineChars="200"/>
        <w:jc w:val="center"/>
        <w:rPr>
          <w:rFonts w:ascii="Times New Roman" w:hAnsi="Times New Roman" w:eastAsia="宋体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sz w:val="24"/>
          <w:szCs w:val="24"/>
        </w:rPr>
        <w:t>Figure 5 Correlation analysis of black tea components content and constipation indexes in constipated mice</w:t>
      </w:r>
      <w:r>
        <w:rPr>
          <w:rFonts w:hint="eastAsia" w:ascii="Times New Roman" w:hAnsi="Times New Roman" w:eastAsia="宋体" w:cs="Times New Roman"/>
          <w:b/>
          <w:sz w:val="24"/>
          <w:szCs w:val="24"/>
        </w:rPr>
        <w:t>.</w:t>
      </w:r>
    </w:p>
    <w:p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  <w:u w:color="FA5050"/>
        </w:rPr>
        <w:t>Black</w:t>
      </w:r>
      <w:r>
        <w:rPr>
          <w:rFonts w:ascii="Times New Roman" w:hAnsi="Times New Roman" w:eastAsia="宋体" w:cs="Times New Roman"/>
          <w:sz w:val="24"/>
          <w:szCs w:val="24"/>
        </w:rPr>
        <w:t xml:space="preserve"> tea samples came from four different tea samples including 15Y, 17Y, 19Y, and 21Y. Constipation indexes included gastrointestinal transit rate (GI), serum neurotransmitter levels (MTL, SP, VIP, </w:t>
      </w:r>
      <w:r>
        <w:rPr>
          <w:rFonts w:ascii="Times New Roman" w:hAnsi="Times New Roman" w:eastAsia="宋体" w:cs="Times New Roman"/>
          <w:sz w:val="24"/>
          <w:szCs w:val="24"/>
          <w:u w:color="FA5050"/>
        </w:rPr>
        <w:t>NO</w:t>
      </w:r>
      <w:r>
        <w:rPr>
          <w:rFonts w:ascii="Times New Roman" w:hAnsi="Times New Roman" w:eastAsia="宋体" w:cs="Times New Roman"/>
          <w:sz w:val="24"/>
          <w:szCs w:val="24"/>
        </w:rPr>
        <w:t>) and AQP3, AQP9 expression levels in colon tissue (AQP3, AQP9).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>Black tea active ingredients include: Theaflavins (TFs), Thearubigins (TRs), Theabrownins (TBs), Total soluble sugar, Tea polysaccharides (TPS), Tea polyphenols, Flavonoid, Amino acids, Catechin (C), Caffeine (CAFF), Epicatechin (EC), Epig-allocatechin gallate (ECG), Epigallocatechin (EGC), Epigallocatechin gallate (EGCG), Gallic acid (GA), Gallocatechin (GC), catechin gallate (CG) and Gallocatechingallate (GCG).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z w:val="24"/>
          <w:szCs w:val="24"/>
        </w:rPr>
        <w:t xml:space="preserve">Spearman correlation analysis was performed. Red and blue squares indicated positively and negatively correlation, respectively. The 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>-value was calculated from the one-tailed option with a confidence interval of 95%. The statistically significant correlation was showed as *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0.05, **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0.01 and ***</w:t>
      </w:r>
      <w:r>
        <w:rPr>
          <w:rFonts w:ascii="Times New Roman" w:hAnsi="Times New Roman" w:eastAsia="宋体" w:cs="Times New Roman"/>
          <w:i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&lt; 0.001</w:t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trackRevisions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Q1MDQ1Nzk5MjYxODZhYTc1YTZlY2I0NjQzMjlmMWUifQ=="/>
  </w:docVars>
  <w:rsids>
    <w:rsidRoot w:val="00AD2963"/>
    <w:rsid w:val="000155FD"/>
    <w:rsid w:val="0006190D"/>
    <w:rsid w:val="00096A29"/>
    <w:rsid w:val="001866DA"/>
    <w:rsid w:val="001B71B8"/>
    <w:rsid w:val="001F4C9D"/>
    <w:rsid w:val="00244CC0"/>
    <w:rsid w:val="002A70AA"/>
    <w:rsid w:val="00324ED3"/>
    <w:rsid w:val="00377A17"/>
    <w:rsid w:val="003C7DF6"/>
    <w:rsid w:val="00487F12"/>
    <w:rsid w:val="00492F5C"/>
    <w:rsid w:val="004B62A9"/>
    <w:rsid w:val="00534580"/>
    <w:rsid w:val="005B60FE"/>
    <w:rsid w:val="005F6D13"/>
    <w:rsid w:val="00635365"/>
    <w:rsid w:val="006B2F54"/>
    <w:rsid w:val="00762AF4"/>
    <w:rsid w:val="007C398F"/>
    <w:rsid w:val="00803852"/>
    <w:rsid w:val="00831BC8"/>
    <w:rsid w:val="00936C27"/>
    <w:rsid w:val="009704DD"/>
    <w:rsid w:val="0097146C"/>
    <w:rsid w:val="009C21BE"/>
    <w:rsid w:val="009D1131"/>
    <w:rsid w:val="009F5316"/>
    <w:rsid w:val="00A25AED"/>
    <w:rsid w:val="00AD2963"/>
    <w:rsid w:val="00B71100"/>
    <w:rsid w:val="00BB3A55"/>
    <w:rsid w:val="00BE41B0"/>
    <w:rsid w:val="00C11991"/>
    <w:rsid w:val="00C26B75"/>
    <w:rsid w:val="00C43CA7"/>
    <w:rsid w:val="00CC04DD"/>
    <w:rsid w:val="00CE340D"/>
    <w:rsid w:val="00CF06D8"/>
    <w:rsid w:val="00D24751"/>
    <w:rsid w:val="00DB408E"/>
    <w:rsid w:val="00DE2F3C"/>
    <w:rsid w:val="00E3005B"/>
    <w:rsid w:val="00EF3AC6"/>
    <w:rsid w:val="00F87F3F"/>
    <w:rsid w:val="00FB4AF7"/>
    <w:rsid w:val="00FC5182"/>
    <w:rsid w:val="00FD59A5"/>
    <w:rsid w:val="00FE7A9E"/>
    <w:rsid w:val="0916116C"/>
    <w:rsid w:val="18AA3D5D"/>
    <w:rsid w:val="1CA637C8"/>
    <w:rsid w:val="378F0F53"/>
    <w:rsid w:val="451E75F3"/>
    <w:rsid w:val="51897C72"/>
    <w:rsid w:val="65443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4"/>
    <w:semiHidden/>
    <w:unhideWhenUsed/>
    <w:qFormat/>
    <w:uiPriority w:val="99"/>
    <w:rPr>
      <w:b/>
      <w:bCs/>
    </w:rPr>
  </w:style>
  <w:style w:type="character" w:styleId="9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customStyle="1" w:styleId="10">
    <w:name w:val="批注框文本 字符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批注文字 字符"/>
    <w:basedOn w:val="8"/>
    <w:link w:val="2"/>
    <w:semiHidden/>
    <w:qFormat/>
    <w:uiPriority w:val="99"/>
  </w:style>
  <w:style w:type="character" w:customStyle="1" w:styleId="14">
    <w:name w:val="批注主题 字符"/>
    <w:basedOn w:val="13"/>
    <w:link w:val="6"/>
    <w:semiHidden/>
    <w:qFormat/>
    <w:uiPriority w:val="99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3908C0-7065-4AB1-B716-5D353D97823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438</Words>
  <Characters>2511</Characters>
  <Lines>21</Lines>
  <Paragraphs>5</Paragraphs>
  <TotalTime>1</TotalTime>
  <ScaleCrop>false</ScaleCrop>
  <LinksUpToDate>false</LinksUpToDate>
  <CharactersWithSpaces>2943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2023-01-22T15:09:00Z</dcterms:created>
  <dc:creator>BOSS</dc:creator>
  <cp:lastModifiedBy>小猫</cp:lastModifiedBy>
  <dcterms:modified xsi:type="dcterms:W3CDTF">2023-07-24T14:17:10Z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7E3D0B3B9F1B49C2AC3869EA4E58CAC4_13</vt:lpwstr>
  </property>
</Properties>
</file>